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C88" w:rsidRDefault="008D3C88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8D3C88" w:rsidRDefault="008D3C8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D3C88">
        <w:tc>
          <w:tcPr>
            <w:tcW w:w="4677" w:type="dxa"/>
          </w:tcPr>
          <w:p w:rsidR="008D3C88" w:rsidRDefault="008D3C88">
            <w:pPr>
              <w:pStyle w:val="ConsPlusNormal"/>
            </w:pPr>
            <w:r>
              <w:t>25 октября 2022 года</w:t>
            </w:r>
          </w:p>
        </w:tc>
        <w:tc>
          <w:tcPr>
            <w:tcW w:w="4677" w:type="dxa"/>
          </w:tcPr>
          <w:p w:rsidR="008D3C88" w:rsidRDefault="008D3C88">
            <w:pPr>
              <w:pStyle w:val="ConsPlusNormal"/>
              <w:jc w:val="right"/>
            </w:pPr>
            <w:r>
              <w:t>N 317-уг</w:t>
            </w:r>
          </w:p>
        </w:tc>
      </w:tr>
    </w:tbl>
    <w:p w:rsidR="008D3C88" w:rsidRDefault="008D3C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C88" w:rsidRDefault="008D3C88">
      <w:pPr>
        <w:pStyle w:val="ConsPlusNormal"/>
        <w:jc w:val="both"/>
      </w:pPr>
    </w:p>
    <w:p w:rsidR="008D3C88" w:rsidRDefault="008D3C88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8D3C88" w:rsidRDefault="008D3C88">
      <w:pPr>
        <w:pStyle w:val="ConsPlusNormal"/>
        <w:jc w:val="center"/>
        <w:rPr>
          <w:b/>
          <w:bCs/>
        </w:rPr>
      </w:pPr>
    </w:p>
    <w:p w:rsidR="008D3C88" w:rsidRDefault="008D3C88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КРАСНОЯРСКОГО КРАЯ</w:t>
      </w:r>
    </w:p>
    <w:p w:rsidR="008D3C88" w:rsidRDefault="008D3C88">
      <w:pPr>
        <w:pStyle w:val="ConsPlusNormal"/>
        <w:jc w:val="center"/>
        <w:rPr>
          <w:b/>
          <w:bCs/>
        </w:rPr>
      </w:pPr>
    </w:p>
    <w:p w:rsidR="008D3C88" w:rsidRDefault="008D3C88">
      <w:pPr>
        <w:pStyle w:val="ConsPlusNormal"/>
        <w:jc w:val="center"/>
        <w:rPr>
          <w:b/>
          <w:bCs/>
        </w:rPr>
      </w:pPr>
      <w:r>
        <w:rPr>
          <w:b/>
          <w:bCs/>
        </w:rPr>
        <w:t>О СОЦИАЛЬНО-ЭКОНОМИЧЕСКИХ МЕРАХ ПОДДЕРЖКИ ЛИЦ,</w:t>
      </w:r>
    </w:p>
    <w:p w:rsidR="008D3C88" w:rsidRDefault="008D3C88">
      <w:pPr>
        <w:pStyle w:val="ConsPlusNormal"/>
        <w:jc w:val="center"/>
        <w:rPr>
          <w:b/>
          <w:bCs/>
        </w:rPr>
      </w:pPr>
      <w:r>
        <w:rPr>
          <w:b/>
          <w:bCs/>
        </w:rPr>
        <w:t>ПРИНИМАЮЩИХ (ПРИНИМАВШИХ) УЧАСТИЕ В СПЕЦИАЛЬНОЙ ВОЕННОЙ</w:t>
      </w:r>
    </w:p>
    <w:p w:rsidR="008D3C88" w:rsidRDefault="008D3C88">
      <w:pPr>
        <w:pStyle w:val="ConsPlusNormal"/>
        <w:jc w:val="center"/>
        <w:rPr>
          <w:b/>
          <w:bCs/>
        </w:rPr>
      </w:pPr>
      <w:r>
        <w:rPr>
          <w:b/>
          <w:bCs/>
        </w:rPr>
        <w:t>ОПЕРАЦИИ, И ЧЛЕНОВ ИХ СЕМЕЙ</w:t>
      </w:r>
    </w:p>
    <w:p w:rsidR="008D3C88" w:rsidRDefault="008D3C8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C88" w:rsidRDefault="008D3C8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C88" w:rsidRDefault="008D3C8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C88" w:rsidRDefault="008D3C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D3C88" w:rsidRDefault="008D3C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Красноярского края от 18.07.2023 </w:t>
            </w:r>
            <w:hyperlink r:id="rId5" w:history="1">
              <w:r>
                <w:rPr>
                  <w:color w:val="0000FF"/>
                </w:rPr>
                <w:t>N 198-уг</w:t>
              </w:r>
            </w:hyperlink>
            <w:r>
              <w:rPr>
                <w:color w:val="392C69"/>
              </w:rPr>
              <w:t>,</w:t>
            </w:r>
          </w:p>
          <w:p w:rsidR="008D3C88" w:rsidRDefault="008D3C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12.01.2024 </w:t>
            </w:r>
            <w:hyperlink r:id="rId6" w:history="1">
              <w:r>
                <w:rPr>
                  <w:color w:val="0000FF"/>
                </w:rPr>
                <w:t>N 5-уг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C88" w:rsidRDefault="008D3C8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D3C88" w:rsidRDefault="008D3C88">
      <w:pPr>
        <w:pStyle w:val="ConsPlusNormal"/>
        <w:jc w:val="both"/>
      </w:pPr>
    </w:p>
    <w:p w:rsidR="008D3C88" w:rsidRDefault="008D3C8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5 статьи 1</w:t>
        </w:r>
      </w:hyperlink>
      <w:r>
        <w:t xml:space="preserve"> Федерального закона от 27.05.1998 N 76-ФЗ "О статусе военнослужащих", </w:t>
      </w:r>
      <w:hyperlink r:id="rId8" w:history="1">
        <w:r>
          <w:rPr>
            <w:color w:val="0000FF"/>
          </w:rPr>
          <w:t>подпунктом "и" пункта 1</w:t>
        </w:r>
      </w:hyperlink>
      <w:r>
        <w:t xml:space="preserve">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</w:t>
      </w:r>
      <w:hyperlink r:id="rId10" w:history="1">
        <w:r>
          <w:rPr>
            <w:color w:val="0000FF"/>
          </w:rPr>
          <w:t>статьей 90</w:t>
        </w:r>
      </w:hyperlink>
      <w:r>
        <w:t xml:space="preserve"> Устава Красноярского края постановляю:</w:t>
      </w:r>
    </w:p>
    <w:p w:rsidR="008D3C88" w:rsidRDefault="008D3C88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 Семьям лиц, принимающих (принимавших) участие в специальной военной операции (далее - участники специальной военной операции), установить следующие меры поддержки:</w:t>
      </w:r>
    </w:p>
    <w:p w:rsidR="008D3C88" w:rsidRDefault="008D3C8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:rsidR="008D3C88" w:rsidRDefault="008D3C88">
      <w:pPr>
        <w:pStyle w:val="ConsPlusNormal"/>
        <w:spacing w:before="220"/>
        <w:ind w:firstLine="540"/>
        <w:jc w:val="both"/>
      </w:pPr>
      <w:bookmarkStart w:id="0" w:name="Par19"/>
      <w:bookmarkEnd w:id="0"/>
      <w:r>
        <w:t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 рублей.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1.3. Обеспечение детей, обучающихся в 5 - 11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- бесплатным горячим обедом.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1.4.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</w:t>
      </w:r>
      <w:r>
        <w:lastRenderedPageBreak/>
        <w:t>осуществление присмотра и ухода за детьми в группах продленного дня в указанных организациях, в случае наличия таких групп.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</w:r>
    </w:p>
    <w:p w:rsidR="008D3C88" w:rsidRDefault="008D3C8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</w:r>
    </w:p>
    <w:p w:rsidR="008D3C88" w:rsidRDefault="008D3C8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1.7. 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"кадетский (морской кадетский) корпус",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"Краевая школа-интернат по работе с одаренными детьми "Школа космонавтики" с наличием интерната,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дня.</w:t>
      </w:r>
    </w:p>
    <w:p w:rsidR="008D3C88" w:rsidRDefault="008D3C88">
      <w:pPr>
        <w:pStyle w:val="ConsPlusNormal"/>
        <w:jc w:val="both"/>
      </w:pPr>
      <w:r>
        <w:t xml:space="preserve">(пп. 1.7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:rsidR="008D3C88" w:rsidRDefault="008D3C88">
      <w:pPr>
        <w:pStyle w:val="ConsPlusNormal"/>
        <w:spacing w:before="220"/>
        <w:ind w:firstLine="540"/>
        <w:jc w:val="both"/>
      </w:pPr>
      <w:bookmarkStart w:id="1" w:name="Par30"/>
      <w:bookmarkEnd w:id="1"/>
      <w:r>
        <w:t xml:space="preserve">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Красноярского края от 16.12.2014 N 7-3023 "Об организации социального обслуживания граждан в Красноярском крае.</w:t>
      </w:r>
    </w:p>
    <w:p w:rsidR="008D3C88" w:rsidRDefault="008D3C88">
      <w:pPr>
        <w:pStyle w:val="ConsPlusNormal"/>
        <w:jc w:val="both"/>
      </w:pPr>
      <w:r>
        <w:t xml:space="preserve">(пп. 1.8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1.9.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1.10.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</w:p>
    <w:p w:rsidR="008D3C88" w:rsidRDefault="008D3C88">
      <w:pPr>
        <w:pStyle w:val="ConsPlusNormal"/>
        <w:spacing w:before="220"/>
        <w:ind w:firstLine="540"/>
        <w:jc w:val="both"/>
      </w:pPr>
      <w:bookmarkStart w:id="2" w:name="Par34"/>
      <w:bookmarkEnd w:id="2"/>
      <w:r>
        <w:t xml:space="preserve">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29.09.2022 N 805-п "О дополнительных социальных гарантиях отдельным категориям граждан" и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08.07.2022 N 600-п "О дополнительных социальных гарантиях отдельным категориям граждан".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1.12.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</w:p>
    <w:p w:rsidR="008D3C88" w:rsidRDefault="008D3C88">
      <w:pPr>
        <w:pStyle w:val="ConsPlusNormal"/>
        <w:spacing w:before="220"/>
        <w:ind w:firstLine="540"/>
        <w:jc w:val="both"/>
      </w:pPr>
      <w:bookmarkStart w:id="3" w:name="Par36"/>
      <w:bookmarkEnd w:id="3"/>
      <w:r>
        <w:t xml:space="preserve">1.13. Освобождение членов семей участников специальной военной операции от начисления </w:t>
      </w:r>
      <w:r>
        <w:lastRenderedPageBreak/>
        <w:t>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p w:rsidR="008D3C88" w:rsidRDefault="008D3C88">
      <w:pPr>
        <w:pStyle w:val="ConsPlusNormal"/>
        <w:spacing w:before="220"/>
        <w:ind w:firstLine="540"/>
        <w:jc w:val="both"/>
      </w:pPr>
      <w:bookmarkStart w:id="4" w:name="Par37"/>
      <w:bookmarkEnd w:id="4"/>
      <w:r>
        <w:t>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</w:r>
    </w:p>
    <w:p w:rsidR="008D3C88" w:rsidRDefault="008D3C88">
      <w:pPr>
        <w:pStyle w:val="ConsPlusNormal"/>
        <w:jc w:val="both"/>
      </w:pPr>
      <w:r>
        <w:t xml:space="preserve">(пп. 1.14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bookmarkStart w:id="5" w:name="Par39"/>
      <w:bookmarkEnd w:id="5"/>
      <w:r>
        <w:t>1.15. 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</w:r>
    </w:p>
    <w:p w:rsidR="008D3C88" w:rsidRDefault="008D3C88">
      <w:pPr>
        <w:pStyle w:val="ConsPlusNormal"/>
        <w:jc w:val="both"/>
      </w:pPr>
      <w:r>
        <w:t xml:space="preserve">(пп. 1.15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1.16. 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</w:r>
    </w:p>
    <w:p w:rsidR="008D3C88" w:rsidRDefault="008D3C88">
      <w:pPr>
        <w:pStyle w:val="ConsPlusNormal"/>
        <w:jc w:val="both"/>
      </w:pPr>
      <w:r>
        <w:t xml:space="preserve">(пп. 1.16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bookmarkStart w:id="6" w:name="Par43"/>
      <w:bookmarkEnd w:id="6"/>
      <w:r>
        <w:t>1.17. 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края.</w:t>
      </w:r>
    </w:p>
    <w:p w:rsidR="008D3C88" w:rsidRDefault="008D3C88">
      <w:pPr>
        <w:pStyle w:val="ConsPlusNormal"/>
        <w:jc w:val="both"/>
      </w:pPr>
      <w:r>
        <w:t xml:space="preserve">(пп. 1.17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1.18. 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Красноярского края от 09.12.2010 N 11-5393 "О социальной поддержке семей, имеющих детей, в Красноярском крае".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Красноярского края от 07.07.2009 N 8-3618 "Об обеспечении прав детей на отдых, оздоровление и занятость в Красноярском крае".</w:t>
      </w:r>
    </w:p>
    <w:p w:rsidR="008D3C88" w:rsidRDefault="008D3C88">
      <w:pPr>
        <w:pStyle w:val="ConsPlusNormal"/>
        <w:jc w:val="both"/>
      </w:pPr>
      <w:r>
        <w:t xml:space="preserve">(пп. 1.18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1.19. Предоставление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спорта Российской Федерации от 27.01.2023 N 57 "Об утверждении порядка приема на обучение по дополнительным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</w:r>
    </w:p>
    <w:p w:rsidR="008D3C88" w:rsidRDefault="008D3C88">
      <w:pPr>
        <w:pStyle w:val="ConsPlusNormal"/>
        <w:jc w:val="both"/>
      </w:pPr>
      <w:r>
        <w:t xml:space="preserve">(пп. 1.19 введен </w:t>
      </w:r>
      <w:hyperlink r:id="rId28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lastRenderedPageBreak/>
        <w:t>1.20. Предоставление ежемесячной стипендии в размере 2 тысяч рублей студентам (курсантам), обучающимся по очной и очно-заочной форме обучения в образовательных организациях высшего образования, находящихся на территории Красноярского края, по образовательным программам среднего профессионального образования, программам бакалавриата, программам специалитета, программам магистратуры.</w:t>
      </w:r>
    </w:p>
    <w:p w:rsidR="008D3C88" w:rsidRDefault="008D3C88">
      <w:pPr>
        <w:pStyle w:val="ConsPlusNormal"/>
        <w:jc w:val="both"/>
      </w:pPr>
      <w:r>
        <w:t xml:space="preserve">(пп. 1.20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bookmarkStart w:id="7" w:name="Par52"/>
      <w:bookmarkEnd w:id="7"/>
      <w:r>
        <w:t>1.21. Предоставление супругам участников специальной военной операции компенсации в размере 50 процентов стоимости обучения вождению.</w:t>
      </w:r>
    </w:p>
    <w:p w:rsidR="008D3C88" w:rsidRDefault="008D3C88">
      <w:pPr>
        <w:pStyle w:val="ConsPlusNormal"/>
        <w:jc w:val="both"/>
      </w:pPr>
      <w:r>
        <w:t xml:space="preserve">(пп. 1.21 введен </w:t>
      </w:r>
      <w:hyperlink r:id="rId30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2. Участникам специальной военной операции установить следующие меры поддержки: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2.1. Освобождение от уплаты транспортного налога, в том числе членам семьи участника специальной военной операции.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2.3. В сфере государственной поддержки субъектов малого и среднего предпринимательства: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микрокредитная компания";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микрокредитная компания";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:rsidR="008D3C88" w:rsidRDefault="008D3C88">
      <w:pPr>
        <w:pStyle w:val="ConsPlusNormal"/>
        <w:spacing w:before="220"/>
        <w:ind w:firstLine="540"/>
        <w:jc w:val="both"/>
      </w:pPr>
      <w:bookmarkStart w:id="8" w:name="Par63"/>
      <w:bookmarkEnd w:id="8"/>
      <w:r>
        <w:t>2.4.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</w:r>
    </w:p>
    <w:p w:rsidR="008D3C88" w:rsidRDefault="008D3C88">
      <w:pPr>
        <w:pStyle w:val="ConsPlusNormal"/>
        <w:jc w:val="both"/>
      </w:pPr>
      <w:r>
        <w:t xml:space="preserve">(пп. 2.4 введен </w:t>
      </w:r>
      <w:hyperlink r:id="rId31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3. Правительству Красноярского края обеспечить разработку и принятие нормативных </w:t>
      </w:r>
      <w:r>
        <w:lastRenderedPageBreak/>
        <w:t>правовых актов, направленных на реализацию настоящего Указа, в срок до 1 ноября 2022 года.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4. Финансовое обеспечение предоставления мер поддержки, предусмотренных настоящим Указом, осуществляется за счет средств краевого бюджета, в том числе средств резервного фонда Правительства Красноярского края в соответствии с </w:t>
      </w:r>
      <w:hyperlink r:id="rId32" w:history="1">
        <w:r>
          <w:rPr>
            <w:color w:val="0000FF"/>
          </w:rPr>
          <w:t>Порядком</w:t>
        </w:r>
      </w:hyperlink>
      <w:r>
        <w:t xml:space="preserve"> использования бюджетных ассигнований резервного фонда Правительства Красноярского края, утвержденным Постановлением Правительства Красноярского края от 21.07.2009 N 380-п.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5. Министерству промышленности, энергетики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6. Рекомендовать главам городских округов, муниципальных округов, муниципальных районов Красноярского края: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6.1. Организовать консультирование членов семей участников специальной военной операции по вопросам оказания правовой помощи.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6.3. 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муниципальными учреждениями в области физической культуры и спорта на объектах спорта, находящихся в муниципальной собственности, участниками специальной военной операции и членами их семей.</w:t>
      </w:r>
    </w:p>
    <w:p w:rsidR="008D3C88" w:rsidRDefault="008D3C88">
      <w:pPr>
        <w:pStyle w:val="ConsPlusNormal"/>
        <w:jc w:val="both"/>
      </w:pPr>
      <w:r>
        <w:t xml:space="preserve">(пп. 6.3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6.6. Принять меры, обеспечивающие 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7. Рекомендовать военному комиссариату Красноярского края обеспечить выдачу членам семей участников специальной военной операции документов (справок), подтверждающих участие граждан в специальной военной операции.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lastRenderedPageBreak/>
        <w:t>8. Предоставление мер социальной поддержки осуществляется: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вне зависимости от окончания участия граждан в специальной военной операции или окончания проведения специальной военной операции - при предоставлении мер социальной поддержки, предусмотренных </w:t>
      </w:r>
      <w:hyperlink w:anchor="Par19" w:history="1">
        <w:r>
          <w:rPr>
            <w:color w:val="0000FF"/>
          </w:rPr>
          <w:t>подпунктами 1.1</w:t>
        </w:r>
      </w:hyperlink>
      <w:r>
        <w:t xml:space="preserve"> - </w:t>
      </w:r>
      <w:hyperlink w:anchor="Par30" w:history="1">
        <w:r>
          <w:rPr>
            <w:color w:val="0000FF"/>
          </w:rPr>
          <w:t>1.8</w:t>
        </w:r>
      </w:hyperlink>
      <w:r>
        <w:t xml:space="preserve">, </w:t>
      </w:r>
      <w:hyperlink w:anchor="Par34" w:history="1">
        <w:r>
          <w:rPr>
            <w:color w:val="0000FF"/>
          </w:rPr>
          <w:t>1.11</w:t>
        </w:r>
      </w:hyperlink>
      <w:r>
        <w:t xml:space="preserve">, </w:t>
      </w:r>
      <w:hyperlink w:anchor="Par39" w:history="1">
        <w:r>
          <w:rPr>
            <w:color w:val="0000FF"/>
          </w:rPr>
          <w:t>1.15</w:t>
        </w:r>
      </w:hyperlink>
      <w:r>
        <w:t xml:space="preserve"> - </w:t>
      </w:r>
      <w:hyperlink w:anchor="Par52" w:history="1">
        <w:r>
          <w:rPr>
            <w:color w:val="0000FF"/>
          </w:rPr>
          <w:t>1.21 пункта 1</w:t>
        </w:r>
      </w:hyperlink>
      <w:r>
        <w:t xml:space="preserve"> настоящего Указа;</w:t>
      </w:r>
    </w:p>
    <w:p w:rsidR="008D3C88" w:rsidRDefault="008D3C8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в период проведения специальной военной операции - при предоставлении мер социальной поддержки, предусмотренных </w:t>
      </w:r>
      <w:hyperlink w:anchor="Par36" w:history="1">
        <w:r>
          <w:rPr>
            <w:color w:val="0000FF"/>
          </w:rPr>
          <w:t>подпунктами 1.13</w:t>
        </w:r>
      </w:hyperlink>
      <w:r>
        <w:t xml:space="preserve">, </w:t>
      </w:r>
      <w:hyperlink w:anchor="Par37" w:history="1">
        <w:r>
          <w:rPr>
            <w:color w:val="0000FF"/>
          </w:rPr>
          <w:t>1.14 пункта 1</w:t>
        </w:r>
      </w:hyperlink>
      <w:r>
        <w:t xml:space="preserve">, </w:t>
      </w:r>
      <w:hyperlink w:anchor="Par63" w:history="1">
        <w:r>
          <w:rPr>
            <w:color w:val="0000FF"/>
          </w:rPr>
          <w:t>подпунктом 2.4 пункта 2</w:t>
        </w:r>
      </w:hyperlink>
      <w:r>
        <w:t xml:space="preserve"> настоящего Указа;</w:t>
      </w:r>
    </w:p>
    <w:p w:rsidR="008D3C88" w:rsidRDefault="008D3C8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в период участия граждан в специальной военной операции - при предоставлении иных мер социальной поддержки, предусмотренных настоящим Указом.</w:t>
      </w:r>
    </w:p>
    <w:p w:rsidR="008D3C88" w:rsidRDefault="008D3C88">
      <w:pPr>
        <w:pStyle w:val="ConsPlusNormal"/>
        <w:jc w:val="both"/>
      </w:pPr>
      <w:r>
        <w:t xml:space="preserve">(п. 8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8.1. Установить, что меры социальной поддержки, предусмотренные </w:t>
      </w:r>
      <w:hyperlink w:anchor="Par19" w:history="1">
        <w:r>
          <w:rPr>
            <w:color w:val="0000FF"/>
          </w:rPr>
          <w:t>подпунктами 1.1</w:t>
        </w:r>
      </w:hyperlink>
      <w:r>
        <w:t xml:space="preserve"> - </w:t>
      </w:r>
      <w:hyperlink w:anchor="Par30" w:history="1">
        <w:r>
          <w:rPr>
            <w:color w:val="0000FF"/>
          </w:rPr>
          <w:t>1.8</w:t>
        </w:r>
      </w:hyperlink>
      <w:r>
        <w:t xml:space="preserve">, </w:t>
      </w:r>
      <w:hyperlink w:anchor="Par34" w:history="1">
        <w:r>
          <w:rPr>
            <w:color w:val="0000FF"/>
          </w:rPr>
          <w:t>1.11</w:t>
        </w:r>
      </w:hyperlink>
      <w:r>
        <w:t xml:space="preserve">, </w:t>
      </w:r>
      <w:hyperlink w:anchor="Par36" w:history="1">
        <w:r>
          <w:rPr>
            <w:color w:val="0000FF"/>
          </w:rPr>
          <w:t>1.13</w:t>
        </w:r>
      </w:hyperlink>
      <w:r>
        <w:t xml:space="preserve">, </w:t>
      </w:r>
      <w:hyperlink w:anchor="Par37" w:history="1">
        <w:r>
          <w:rPr>
            <w:color w:val="0000FF"/>
          </w:rPr>
          <w:t>1.14</w:t>
        </w:r>
      </w:hyperlink>
      <w:r>
        <w:t xml:space="preserve">, </w:t>
      </w:r>
      <w:hyperlink w:anchor="Par43" w:history="1">
        <w:r>
          <w:rPr>
            <w:color w:val="0000FF"/>
          </w:rPr>
          <w:t>1.17</w:t>
        </w:r>
      </w:hyperlink>
      <w:r>
        <w:t xml:space="preserve"> - </w:t>
      </w:r>
      <w:hyperlink w:anchor="Par52" w:history="1">
        <w:r>
          <w:rPr>
            <w:color w:val="0000FF"/>
          </w:rPr>
          <w:t>1.21 пункта 1</w:t>
        </w:r>
      </w:hyperlink>
      <w:r>
        <w:t xml:space="preserve"> настоящего Указа, распространяются на членов семей участников специальной военной операции:</w:t>
      </w:r>
    </w:p>
    <w:p w:rsidR="008D3C88" w:rsidRDefault="008D3C8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получивших увечье (ранение, травму, контузию) или заболевание при выполнении задач специальной военной операции;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</w:p>
    <w:p w:rsidR="008D3C88" w:rsidRDefault="008D3C88">
      <w:pPr>
        <w:pStyle w:val="ConsPlusNormal"/>
        <w:jc w:val="both"/>
      </w:pPr>
      <w:r>
        <w:t xml:space="preserve">(п. 8.1 введен </w:t>
      </w:r>
      <w:hyperlink r:id="rId38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18.07.2023 N 198-уг)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 xml:space="preserve">8.2. Установить, что мера социальной поддержки, предусмотренная </w:t>
      </w:r>
      <w:hyperlink w:anchor="Par63" w:history="1">
        <w:r>
          <w:rPr>
            <w:color w:val="0000FF"/>
          </w:rPr>
          <w:t>подпунктом 2.4 пункта 2</w:t>
        </w:r>
      </w:hyperlink>
      <w:r>
        <w:t xml:space="preserve"> настоящего Указа, распространяется на участников специальной военной операции, получивших увечье (ранение, травму, контузию) или заболевание при выполнении задач специальной военной операции, - вне зависимости от окончания проведения специальной военной операции.</w:t>
      </w:r>
    </w:p>
    <w:p w:rsidR="008D3C88" w:rsidRDefault="008D3C88">
      <w:pPr>
        <w:pStyle w:val="ConsPlusNormal"/>
        <w:jc w:val="both"/>
      </w:pPr>
      <w:r>
        <w:t xml:space="preserve">(пп. 8.2 введен </w:t>
      </w:r>
      <w:hyperlink r:id="rId39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9. Опубликовать Указ в газете "Наш Красноярский край" и на "Официальном интернет-портале правовой информации Красноярского края" (www.zakon.krskstate.ru).</w:t>
      </w:r>
    </w:p>
    <w:p w:rsidR="008D3C88" w:rsidRDefault="008D3C88">
      <w:pPr>
        <w:pStyle w:val="ConsPlusNormal"/>
        <w:spacing w:before="220"/>
        <w:ind w:firstLine="540"/>
        <w:jc w:val="both"/>
      </w:pPr>
      <w:r>
        <w:t>10. Указ вступает в силу в день, следующий за днем его официального опубликования, и применяется к правоотношениям, возникшим с 24 февраля 2022 года.</w:t>
      </w:r>
    </w:p>
    <w:p w:rsidR="008D3C88" w:rsidRDefault="008D3C88">
      <w:pPr>
        <w:pStyle w:val="ConsPlusNormal"/>
        <w:jc w:val="both"/>
      </w:pPr>
      <w:r>
        <w:t xml:space="preserve">(п. 10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:rsidR="008D3C88" w:rsidRDefault="008D3C88">
      <w:pPr>
        <w:pStyle w:val="ConsPlusNormal"/>
        <w:jc w:val="both"/>
      </w:pPr>
    </w:p>
    <w:p w:rsidR="008D3C88" w:rsidRDefault="008D3C88">
      <w:pPr>
        <w:pStyle w:val="ConsPlusNormal"/>
        <w:jc w:val="right"/>
      </w:pPr>
      <w:r>
        <w:t>Губернатор края</w:t>
      </w:r>
    </w:p>
    <w:p w:rsidR="008D3C88" w:rsidRDefault="008D3C88">
      <w:pPr>
        <w:pStyle w:val="ConsPlusNormal"/>
        <w:jc w:val="right"/>
      </w:pPr>
      <w:r>
        <w:t>А.В.УСС</w:t>
      </w:r>
    </w:p>
    <w:p w:rsidR="008D3C88" w:rsidRDefault="008D3C88">
      <w:pPr>
        <w:pStyle w:val="ConsPlusNormal"/>
      </w:pPr>
      <w:r>
        <w:t>Красноярск</w:t>
      </w:r>
    </w:p>
    <w:p w:rsidR="008D3C88" w:rsidRDefault="008D3C88">
      <w:pPr>
        <w:pStyle w:val="ConsPlusNormal"/>
        <w:spacing w:before="220"/>
      </w:pPr>
      <w:r>
        <w:t>25 октября 2022 года</w:t>
      </w:r>
    </w:p>
    <w:p w:rsidR="008D3C88" w:rsidRDefault="008D3C88">
      <w:pPr>
        <w:pStyle w:val="ConsPlusNormal"/>
        <w:spacing w:before="220"/>
      </w:pPr>
      <w:r>
        <w:t>N 317-уг</w:t>
      </w:r>
    </w:p>
    <w:p w:rsidR="008D3C88" w:rsidRDefault="008D3C88">
      <w:pPr>
        <w:pStyle w:val="ConsPlusNormal"/>
        <w:jc w:val="both"/>
      </w:pPr>
    </w:p>
    <w:p w:rsidR="008D3C88" w:rsidRDefault="008D3C88">
      <w:pPr>
        <w:pStyle w:val="ConsPlusNormal"/>
        <w:jc w:val="both"/>
      </w:pPr>
    </w:p>
    <w:p w:rsidR="008D3C88" w:rsidRDefault="008D3C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9" w:name="_GoBack"/>
      <w:bookmarkEnd w:id="9"/>
    </w:p>
    <w:sectPr w:rsidR="008D3C88" w:rsidSect="0027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88"/>
    <w:rsid w:val="008D3C88"/>
    <w:rsid w:val="00A0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854EA-6C80-4CEB-B462-2A0A7424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24602&amp;dst=100009" TargetMode="External"/><Relationship Id="rId18" Type="http://schemas.openxmlformats.org/officeDocument/2006/relationships/hyperlink" Target="https://login.consultant.ru/link/?req=doc&amp;base=RLAW123&amp;n=303974" TargetMode="External"/><Relationship Id="rId26" Type="http://schemas.openxmlformats.org/officeDocument/2006/relationships/hyperlink" Target="https://login.consultant.ru/link/?req=doc&amp;base=RLAW123&amp;n=324602&amp;dst=100018" TargetMode="External"/><Relationship Id="rId39" Type="http://schemas.openxmlformats.org/officeDocument/2006/relationships/hyperlink" Target="https://login.consultant.ru/link/?req=doc&amp;base=RLAW123&amp;n=324602&amp;dst=100033" TargetMode="External"/><Relationship Id="rId21" Type="http://schemas.openxmlformats.org/officeDocument/2006/relationships/hyperlink" Target="https://login.consultant.ru/link/?req=doc&amp;base=RLAW123&amp;n=324602&amp;dst=100014" TargetMode="External"/><Relationship Id="rId34" Type="http://schemas.openxmlformats.org/officeDocument/2006/relationships/hyperlink" Target="https://login.consultant.ru/link/?req=doc&amp;base=RLAW123&amp;n=324602&amp;dst=10002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64906&amp;dst=5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22047" TargetMode="External"/><Relationship Id="rId20" Type="http://schemas.openxmlformats.org/officeDocument/2006/relationships/hyperlink" Target="https://login.consultant.ru/link/?req=doc&amp;base=RLAW123&amp;n=324602&amp;dst=100012" TargetMode="External"/><Relationship Id="rId29" Type="http://schemas.openxmlformats.org/officeDocument/2006/relationships/hyperlink" Target="https://login.consultant.ru/link/?req=doc&amp;base=RLAW123&amp;n=324602&amp;dst=10002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4602&amp;dst=100007" TargetMode="External"/><Relationship Id="rId11" Type="http://schemas.openxmlformats.org/officeDocument/2006/relationships/hyperlink" Target="https://login.consultant.ru/link/?req=doc&amp;base=RLAW123&amp;n=313337&amp;dst=100009" TargetMode="External"/><Relationship Id="rId24" Type="http://schemas.openxmlformats.org/officeDocument/2006/relationships/hyperlink" Target="https://login.consultant.ru/link/?req=doc&amp;base=RLAW123&amp;n=322317" TargetMode="External"/><Relationship Id="rId32" Type="http://schemas.openxmlformats.org/officeDocument/2006/relationships/hyperlink" Target="https://login.consultant.ru/link/?req=doc&amp;base=RLAW123&amp;n=323028&amp;dst=100691" TargetMode="External"/><Relationship Id="rId37" Type="http://schemas.openxmlformats.org/officeDocument/2006/relationships/hyperlink" Target="https://login.consultant.ru/link/?req=doc&amp;base=RLAW123&amp;n=324602&amp;dst=100031" TargetMode="External"/><Relationship Id="rId40" Type="http://schemas.openxmlformats.org/officeDocument/2006/relationships/hyperlink" Target="https://login.consultant.ru/link/?req=doc&amp;base=RLAW123&amp;n=313337&amp;dst=100025" TargetMode="External"/><Relationship Id="rId5" Type="http://schemas.openxmlformats.org/officeDocument/2006/relationships/hyperlink" Target="https://login.consultant.ru/link/?req=doc&amp;base=RLAW123&amp;n=313337&amp;dst=100007" TargetMode="External"/><Relationship Id="rId15" Type="http://schemas.openxmlformats.org/officeDocument/2006/relationships/hyperlink" Target="https://login.consultant.ru/link/?req=doc&amp;base=RLAW123&amp;n=313337&amp;dst=100013" TargetMode="External"/><Relationship Id="rId23" Type="http://schemas.openxmlformats.org/officeDocument/2006/relationships/hyperlink" Target="https://login.consultant.ru/link/?req=doc&amp;base=RLAW123&amp;n=324602&amp;dst=100017" TargetMode="External"/><Relationship Id="rId28" Type="http://schemas.openxmlformats.org/officeDocument/2006/relationships/hyperlink" Target="https://login.consultant.ru/link/?req=doc&amp;base=RLAW123&amp;n=324602&amp;dst=100020" TargetMode="External"/><Relationship Id="rId36" Type="http://schemas.openxmlformats.org/officeDocument/2006/relationships/hyperlink" Target="https://login.consultant.ru/link/?req=doc&amp;base=RLAW123&amp;n=313337&amp;dst=100015" TargetMode="External"/><Relationship Id="rId10" Type="http://schemas.openxmlformats.org/officeDocument/2006/relationships/hyperlink" Target="https://login.consultant.ru/link/?req=doc&amp;base=RLAW123&amp;n=306945&amp;dst=101098" TargetMode="External"/><Relationship Id="rId19" Type="http://schemas.openxmlformats.org/officeDocument/2006/relationships/hyperlink" Target="https://login.consultant.ru/link/?req=doc&amp;base=RLAW123&amp;n=323362" TargetMode="External"/><Relationship Id="rId31" Type="http://schemas.openxmlformats.org/officeDocument/2006/relationships/hyperlink" Target="https://login.consultant.ru/link/?req=doc&amp;base=RLAW123&amp;n=324602&amp;dst=1000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26999&amp;dst=100019" TargetMode="External"/><Relationship Id="rId14" Type="http://schemas.openxmlformats.org/officeDocument/2006/relationships/hyperlink" Target="https://login.consultant.ru/link/?req=doc&amp;base=RLAW123&amp;n=324602&amp;dst=100009" TargetMode="External"/><Relationship Id="rId22" Type="http://schemas.openxmlformats.org/officeDocument/2006/relationships/hyperlink" Target="https://login.consultant.ru/link/?req=doc&amp;base=RLAW123&amp;n=324602&amp;dst=100016" TargetMode="External"/><Relationship Id="rId27" Type="http://schemas.openxmlformats.org/officeDocument/2006/relationships/hyperlink" Target="https://login.consultant.ru/link/?req=doc&amp;base=RZB&amp;n=441307" TargetMode="External"/><Relationship Id="rId30" Type="http://schemas.openxmlformats.org/officeDocument/2006/relationships/hyperlink" Target="https://login.consultant.ru/link/?req=doc&amp;base=RLAW123&amp;n=324602&amp;dst=100022" TargetMode="External"/><Relationship Id="rId35" Type="http://schemas.openxmlformats.org/officeDocument/2006/relationships/hyperlink" Target="https://login.consultant.ru/link/?req=doc&amp;base=RLAW123&amp;n=324602&amp;dst=100029" TargetMode="External"/><Relationship Id="rId8" Type="http://schemas.openxmlformats.org/officeDocument/2006/relationships/hyperlink" Target="https://login.consultant.ru/link/?req=doc&amp;base=RZB&amp;n=411742&amp;dst=1000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313337&amp;dst=100012" TargetMode="External"/><Relationship Id="rId17" Type="http://schemas.openxmlformats.org/officeDocument/2006/relationships/hyperlink" Target="https://login.consultant.ru/link/?req=doc&amp;base=RLAW123&amp;n=324602&amp;dst=100010" TargetMode="External"/><Relationship Id="rId25" Type="http://schemas.openxmlformats.org/officeDocument/2006/relationships/hyperlink" Target="https://login.consultant.ru/link/?req=doc&amp;base=RLAW123&amp;n=322481" TargetMode="External"/><Relationship Id="rId33" Type="http://schemas.openxmlformats.org/officeDocument/2006/relationships/hyperlink" Target="https://login.consultant.ru/link/?req=doc&amp;base=RLAW123&amp;n=324602&amp;dst=100025" TargetMode="External"/><Relationship Id="rId38" Type="http://schemas.openxmlformats.org/officeDocument/2006/relationships/hyperlink" Target="https://login.consultant.ru/link/?req=doc&amp;base=RLAW123&amp;n=313337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3423</Words>
  <Characters>19513</Characters>
  <Application>Microsoft Office Word</Application>
  <DocSecurity>0</DocSecurity>
  <Lines>162</Lines>
  <Paragraphs>45</Paragraphs>
  <ScaleCrop>false</ScaleCrop>
  <Company/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 Сурикова</dc:creator>
  <cp:keywords/>
  <dc:description/>
  <cp:lastModifiedBy>КХУ Сурикова</cp:lastModifiedBy>
  <cp:revision>1</cp:revision>
  <dcterms:created xsi:type="dcterms:W3CDTF">2024-01-25T08:49:00Z</dcterms:created>
  <dcterms:modified xsi:type="dcterms:W3CDTF">2024-01-25T08:51:00Z</dcterms:modified>
</cp:coreProperties>
</file>